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FE" w:rsidRDefault="008F75FE" w:rsidP="008F75FE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2C2D2E"/>
          <w:sz w:val="28"/>
          <w:szCs w:val="28"/>
        </w:rPr>
      </w:pPr>
      <w:r w:rsidRPr="008F75FE">
        <w:rPr>
          <w:color w:val="2C2D2E"/>
          <w:sz w:val="28"/>
          <w:szCs w:val="28"/>
        </w:rPr>
        <w:t xml:space="preserve">Свыше 5,4 </w:t>
      </w:r>
      <w:proofErr w:type="spellStart"/>
      <w:proofErr w:type="gramStart"/>
      <w:r w:rsidRPr="008F75FE">
        <w:rPr>
          <w:color w:val="2C2D2E"/>
          <w:sz w:val="28"/>
          <w:szCs w:val="28"/>
        </w:rPr>
        <w:t>млрд</w:t>
      </w:r>
      <w:proofErr w:type="spellEnd"/>
      <w:proofErr w:type="gramEnd"/>
      <w:r w:rsidRPr="008F75FE">
        <w:rPr>
          <w:color w:val="2C2D2E"/>
          <w:sz w:val="28"/>
          <w:szCs w:val="28"/>
        </w:rPr>
        <w:t xml:space="preserve"> рублей привлек малый и средний бизнес за первые шесть месяцев текущего года через сервис «Подбор и получение </w:t>
      </w:r>
      <w:proofErr w:type="spellStart"/>
      <w:r w:rsidRPr="008F75FE">
        <w:rPr>
          <w:color w:val="2C2D2E"/>
          <w:sz w:val="28"/>
          <w:szCs w:val="28"/>
        </w:rPr>
        <w:t>микрофинансирования</w:t>
      </w:r>
      <w:proofErr w:type="spellEnd"/>
      <w:r w:rsidRPr="008F75FE">
        <w:rPr>
          <w:color w:val="2C2D2E"/>
          <w:sz w:val="28"/>
          <w:szCs w:val="28"/>
        </w:rPr>
        <w:t xml:space="preserve">» на Цифровой платформе МСП.РФ. В </w:t>
      </w:r>
      <w:proofErr w:type="spellStart"/>
      <w:r w:rsidRPr="008F75FE">
        <w:rPr>
          <w:color w:val="2C2D2E"/>
          <w:sz w:val="28"/>
          <w:szCs w:val="28"/>
        </w:rPr>
        <w:t>онлайн-режиме</w:t>
      </w:r>
      <w:proofErr w:type="spellEnd"/>
      <w:r w:rsidRPr="008F75FE">
        <w:rPr>
          <w:color w:val="2C2D2E"/>
          <w:sz w:val="28"/>
          <w:szCs w:val="28"/>
        </w:rPr>
        <w:t xml:space="preserve"> предпринимателям было выдано более 2,2 тыс. </w:t>
      </w:r>
      <w:proofErr w:type="spellStart"/>
      <w:r w:rsidRPr="008F75FE">
        <w:rPr>
          <w:color w:val="2C2D2E"/>
          <w:sz w:val="28"/>
          <w:szCs w:val="28"/>
        </w:rPr>
        <w:t>микрозаймов</w:t>
      </w:r>
      <w:proofErr w:type="spellEnd"/>
      <w:r w:rsidRPr="008F75FE">
        <w:rPr>
          <w:color w:val="2C2D2E"/>
          <w:sz w:val="28"/>
          <w:szCs w:val="28"/>
        </w:rPr>
        <w:t>, которые они направили на развитие своего бизнеса.</w:t>
      </w:r>
      <w:r>
        <w:rPr>
          <w:color w:val="2C2D2E"/>
          <w:sz w:val="28"/>
          <w:szCs w:val="28"/>
        </w:rPr>
        <w:t xml:space="preserve"> </w:t>
      </w:r>
    </w:p>
    <w:p w:rsidR="008F75FE" w:rsidRDefault="008F75FE" w:rsidP="008F75FE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2C2D2E"/>
          <w:sz w:val="28"/>
          <w:szCs w:val="28"/>
        </w:rPr>
      </w:pPr>
      <w:r w:rsidRPr="008F75FE">
        <w:rPr>
          <w:color w:val="2C2D2E"/>
          <w:sz w:val="28"/>
          <w:szCs w:val="28"/>
        </w:rPr>
        <w:t xml:space="preserve">«По итогам шести месяцев этого года через </w:t>
      </w:r>
      <w:proofErr w:type="spellStart"/>
      <w:r w:rsidRPr="008F75FE">
        <w:rPr>
          <w:color w:val="2C2D2E"/>
          <w:sz w:val="28"/>
          <w:szCs w:val="28"/>
        </w:rPr>
        <w:t>онлайн-сервис</w:t>
      </w:r>
      <w:proofErr w:type="spellEnd"/>
      <w:r w:rsidRPr="008F75FE">
        <w:rPr>
          <w:color w:val="2C2D2E"/>
          <w:sz w:val="28"/>
          <w:szCs w:val="28"/>
        </w:rPr>
        <w:t xml:space="preserve"> </w:t>
      </w:r>
      <w:proofErr w:type="spellStart"/>
      <w:r w:rsidRPr="008F75FE">
        <w:rPr>
          <w:color w:val="2C2D2E"/>
          <w:sz w:val="28"/>
          <w:szCs w:val="28"/>
        </w:rPr>
        <w:t>микрокредитования</w:t>
      </w:r>
      <w:proofErr w:type="spellEnd"/>
      <w:r w:rsidRPr="008F75FE">
        <w:rPr>
          <w:color w:val="2C2D2E"/>
          <w:sz w:val="28"/>
          <w:szCs w:val="28"/>
        </w:rPr>
        <w:t xml:space="preserve"> наши предприниматели привлекли больше 5,4 </w:t>
      </w:r>
      <w:proofErr w:type="spellStart"/>
      <w:proofErr w:type="gramStart"/>
      <w:r w:rsidRPr="008F75FE">
        <w:rPr>
          <w:color w:val="2C2D2E"/>
          <w:sz w:val="28"/>
          <w:szCs w:val="28"/>
        </w:rPr>
        <w:t>млрд</w:t>
      </w:r>
      <w:proofErr w:type="spellEnd"/>
      <w:proofErr w:type="gramEnd"/>
      <w:r w:rsidRPr="008F75FE">
        <w:rPr>
          <w:color w:val="2C2D2E"/>
          <w:sz w:val="28"/>
          <w:szCs w:val="28"/>
        </w:rPr>
        <w:t xml:space="preserve"> рублей. При этом размер </w:t>
      </w:r>
      <w:proofErr w:type="spellStart"/>
      <w:r w:rsidRPr="008F75FE">
        <w:rPr>
          <w:color w:val="2C2D2E"/>
          <w:sz w:val="28"/>
          <w:szCs w:val="28"/>
        </w:rPr>
        <w:t>микрозайма</w:t>
      </w:r>
      <w:proofErr w:type="spellEnd"/>
      <w:r w:rsidRPr="008F75FE">
        <w:rPr>
          <w:color w:val="2C2D2E"/>
          <w:sz w:val="28"/>
          <w:szCs w:val="28"/>
        </w:rPr>
        <w:t xml:space="preserve"> составил 2,4 </w:t>
      </w:r>
      <w:proofErr w:type="spellStart"/>
      <w:proofErr w:type="gramStart"/>
      <w:r w:rsidRPr="008F75FE">
        <w:rPr>
          <w:color w:val="2C2D2E"/>
          <w:sz w:val="28"/>
          <w:szCs w:val="28"/>
        </w:rPr>
        <w:t>млн</w:t>
      </w:r>
      <w:proofErr w:type="spellEnd"/>
      <w:proofErr w:type="gramEnd"/>
      <w:r w:rsidRPr="008F75FE">
        <w:rPr>
          <w:color w:val="2C2D2E"/>
          <w:sz w:val="28"/>
          <w:szCs w:val="28"/>
        </w:rPr>
        <w:t xml:space="preserve"> рублей при средней ставке 7,4%. Это в 2-3 раза меньше размеров ставок при обычном банковском кредитовании, — отметил генеральный директор Корпорации МСП Александр Исаевич. — Возможностями </w:t>
      </w:r>
      <w:proofErr w:type="spellStart"/>
      <w:r w:rsidRPr="008F75FE">
        <w:rPr>
          <w:color w:val="2C2D2E"/>
          <w:sz w:val="28"/>
          <w:szCs w:val="28"/>
        </w:rPr>
        <w:t>онлайн-сервиса</w:t>
      </w:r>
      <w:proofErr w:type="spellEnd"/>
      <w:r w:rsidRPr="008F75FE">
        <w:rPr>
          <w:color w:val="2C2D2E"/>
          <w:sz w:val="28"/>
          <w:szCs w:val="28"/>
        </w:rPr>
        <w:t xml:space="preserve"> уже воспользовались предприниматели 83 регионов, которые привлекали </w:t>
      </w:r>
      <w:proofErr w:type="spellStart"/>
      <w:r w:rsidRPr="008F75FE">
        <w:rPr>
          <w:color w:val="2C2D2E"/>
          <w:sz w:val="28"/>
          <w:szCs w:val="28"/>
        </w:rPr>
        <w:t>микрофинансирование</w:t>
      </w:r>
      <w:proofErr w:type="spellEnd"/>
      <w:r w:rsidRPr="008F75FE">
        <w:rPr>
          <w:color w:val="2C2D2E"/>
          <w:sz w:val="28"/>
          <w:szCs w:val="28"/>
        </w:rPr>
        <w:t xml:space="preserve"> на средний срок 2,6 года».</w:t>
      </w:r>
      <w:r>
        <w:rPr>
          <w:color w:val="2C2D2E"/>
          <w:sz w:val="28"/>
          <w:szCs w:val="28"/>
        </w:rPr>
        <w:t xml:space="preserve"> </w:t>
      </w:r>
    </w:p>
    <w:p w:rsidR="008F75FE" w:rsidRDefault="008F75FE" w:rsidP="008F75FE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2C2D2E"/>
          <w:sz w:val="28"/>
          <w:szCs w:val="28"/>
        </w:rPr>
      </w:pPr>
      <w:r w:rsidRPr="008F75FE">
        <w:rPr>
          <w:color w:val="2C2D2E"/>
          <w:sz w:val="28"/>
          <w:szCs w:val="28"/>
        </w:rPr>
        <w:t xml:space="preserve">По объему </w:t>
      </w:r>
      <w:proofErr w:type="spellStart"/>
      <w:r w:rsidRPr="008F75FE">
        <w:rPr>
          <w:color w:val="2C2D2E"/>
          <w:sz w:val="28"/>
          <w:szCs w:val="28"/>
        </w:rPr>
        <w:t>микрокредитования</w:t>
      </w:r>
      <w:proofErr w:type="spellEnd"/>
      <w:r w:rsidRPr="008F75FE">
        <w:rPr>
          <w:color w:val="2C2D2E"/>
          <w:sz w:val="28"/>
          <w:szCs w:val="28"/>
        </w:rPr>
        <w:t xml:space="preserve"> через </w:t>
      </w:r>
      <w:proofErr w:type="spellStart"/>
      <w:r w:rsidRPr="008F75FE">
        <w:rPr>
          <w:color w:val="2C2D2E"/>
          <w:sz w:val="28"/>
          <w:szCs w:val="28"/>
        </w:rPr>
        <w:t>онлайн-сервис</w:t>
      </w:r>
      <w:proofErr w:type="spellEnd"/>
      <w:r w:rsidRPr="008F75FE">
        <w:rPr>
          <w:color w:val="2C2D2E"/>
          <w:sz w:val="28"/>
          <w:szCs w:val="28"/>
        </w:rPr>
        <w:t xml:space="preserve"> на МСП</w:t>
      </w:r>
      <w:proofErr w:type="gramStart"/>
      <w:r w:rsidRPr="008F75FE">
        <w:rPr>
          <w:color w:val="2C2D2E"/>
          <w:sz w:val="28"/>
          <w:szCs w:val="28"/>
        </w:rPr>
        <w:t>.Р</w:t>
      </w:r>
      <w:proofErr w:type="gramEnd"/>
      <w:r w:rsidRPr="008F75FE">
        <w:rPr>
          <w:color w:val="2C2D2E"/>
          <w:sz w:val="28"/>
          <w:szCs w:val="28"/>
        </w:rPr>
        <w:t xml:space="preserve">Ф лидирует Иркутская область. В регионе было оформлено 135 выдач на общую сумму 412 </w:t>
      </w:r>
      <w:proofErr w:type="spellStart"/>
      <w:proofErr w:type="gramStart"/>
      <w:r w:rsidRPr="008F75FE">
        <w:rPr>
          <w:color w:val="2C2D2E"/>
          <w:sz w:val="28"/>
          <w:szCs w:val="28"/>
        </w:rPr>
        <w:t>млн</w:t>
      </w:r>
      <w:proofErr w:type="spellEnd"/>
      <w:proofErr w:type="gramEnd"/>
      <w:r w:rsidRPr="008F75FE">
        <w:rPr>
          <w:color w:val="2C2D2E"/>
          <w:sz w:val="28"/>
          <w:szCs w:val="28"/>
        </w:rPr>
        <w:t xml:space="preserve"> рублей. На втором месте Чувашская Республика — 89 выдач на 290,2 </w:t>
      </w:r>
      <w:proofErr w:type="spellStart"/>
      <w:proofErr w:type="gramStart"/>
      <w:r w:rsidRPr="008F75FE">
        <w:rPr>
          <w:color w:val="2C2D2E"/>
          <w:sz w:val="28"/>
          <w:szCs w:val="28"/>
        </w:rPr>
        <w:t>млн</w:t>
      </w:r>
      <w:proofErr w:type="spellEnd"/>
      <w:proofErr w:type="gramEnd"/>
      <w:r w:rsidRPr="008F75FE">
        <w:rPr>
          <w:color w:val="2C2D2E"/>
          <w:sz w:val="28"/>
          <w:szCs w:val="28"/>
        </w:rPr>
        <w:t xml:space="preserve"> рублей. Удмуртская Республика замыкает тройку лидеров, где осуществлено 120 выдач на 286 </w:t>
      </w:r>
      <w:proofErr w:type="spellStart"/>
      <w:proofErr w:type="gramStart"/>
      <w:r w:rsidRPr="008F75FE">
        <w:rPr>
          <w:color w:val="2C2D2E"/>
          <w:sz w:val="28"/>
          <w:szCs w:val="28"/>
        </w:rPr>
        <w:t>млн</w:t>
      </w:r>
      <w:proofErr w:type="spellEnd"/>
      <w:proofErr w:type="gramEnd"/>
      <w:r w:rsidRPr="008F75FE">
        <w:rPr>
          <w:color w:val="2C2D2E"/>
          <w:sz w:val="28"/>
          <w:szCs w:val="28"/>
        </w:rPr>
        <w:t xml:space="preserve"> рублей. В топ-5 субъектов РФ по этому показателю также вошли Республика Татарстан и Республика Крым (121 выдача на 283,9 </w:t>
      </w:r>
      <w:proofErr w:type="spellStart"/>
      <w:proofErr w:type="gramStart"/>
      <w:r w:rsidRPr="008F75FE">
        <w:rPr>
          <w:color w:val="2C2D2E"/>
          <w:sz w:val="28"/>
          <w:szCs w:val="28"/>
        </w:rPr>
        <w:t>млн</w:t>
      </w:r>
      <w:proofErr w:type="spellEnd"/>
      <w:proofErr w:type="gramEnd"/>
      <w:r w:rsidRPr="008F75FE">
        <w:rPr>
          <w:color w:val="2C2D2E"/>
          <w:sz w:val="28"/>
          <w:szCs w:val="28"/>
        </w:rPr>
        <w:t xml:space="preserve"> и 110 выдач на 245 </w:t>
      </w:r>
      <w:proofErr w:type="spellStart"/>
      <w:r w:rsidRPr="008F75FE">
        <w:rPr>
          <w:color w:val="2C2D2E"/>
          <w:sz w:val="28"/>
          <w:szCs w:val="28"/>
        </w:rPr>
        <w:t>млн</w:t>
      </w:r>
      <w:proofErr w:type="spellEnd"/>
      <w:r w:rsidRPr="008F75FE">
        <w:rPr>
          <w:color w:val="2C2D2E"/>
          <w:sz w:val="28"/>
          <w:szCs w:val="28"/>
        </w:rPr>
        <w:t xml:space="preserve"> рублей соответственно).</w:t>
      </w:r>
    </w:p>
    <w:p w:rsidR="008F75FE" w:rsidRPr="008F75FE" w:rsidRDefault="008F75FE" w:rsidP="008F75FE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2C2D2E"/>
          <w:sz w:val="28"/>
          <w:szCs w:val="28"/>
        </w:rPr>
      </w:pPr>
      <w:r w:rsidRPr="008F75FE">
        <w:rPr>
          <w:color w:val="2C2D2E"/>
          <w:sz w:val="28"/>
          <w:szCs w:val="28"/>
        </w:rPr>
        <w:t xml:space="preserve">«Важно, что основными пользователями </w:t>
      </w:r>
      <w:proofErr w:type="spellStart"/>
      <w:r w:rsidRPr="008F75FE">
        <w:rPr>
          <w:color w:val="2C2D2E"/>
          <w:sz w:val="28"/>
          <w:szCs w:val="28"/>
        </w:rPr>
        <w:t>онлайн-сервиса</w:t>
      </w:r>
      <w:proofErr w:type="spellEnd"/>
      <w:r w:rsidRPr="008F75FE">
        <w:rPr>
          <w:color w:val="2C2D2E"/>
          <w:sz w:val="28"/>
          <w:szCs w:val="28"/>
        </w:rPr>
        <w:t xml:space="preserve"> </w:t>
      </w:r>
      <w:proofErr w:type="spellStart"/>
      <w:r w:rsidRPr="008F75FE">
        <w:rPr>
          <w:color w:val="2C2D2E"/>
          <w:sz w:val="28"/>
          <w:szCs w:val="28"/>
        </w:rPr>
        <w:t>микрозаймов</w:t>
      </w:r>
      <w:proofErr w:type="spellEnd"/>
      <w:r w:rsidRPr="008F75FE">
        <w:rPr>
          <w:color w:val="2C2D2E"/>
          <w:sz w:val="28"/>
          <w:szCs w:val="28"/>
        </w:rPr>
        <w:t xml:space="preserve"> и получателями финансирования через него стали </w:t>
      </w:r>
      <w:proofErr w:type="spellStart"/>
      <w:r w:rsidRPr="008F75FE">
        <w:rPr>
          <w:color w:val="2C2D2E"/>
          <w:sz w:val="28"/>
          <w:szCs w:val="28"/>
        </w:rPr>
        <w:t>микропредприятия</w:t>
      </w:r>
      <w:proofErr w:type="spellEnd"/>
      <w:r w:rsidRPr="008F75FE">
        <w:rPr>
          <w:color w:val="2C2D2E"/>
          <w:sz w:val="28"/>
          <w:szCs w:val="28"/>
        </w:rPr>
        <w:t xml:space="preserve">. На них за первые полгода пришлось около 83% объема выданных средств. Почти две трети из них получено для пополнения оборотных средств. Более 30% объема </w:t>
      </w:r>
      <w:proofErr w:type="spellStart"/>
      <w:r w:rsidRPr="008F75FE">
        <w:rPr>
          <w:color w:val="2C2D2E"/>
          <w:sz w:val="28"/>
          <w:szCs w:val="28"/>
        </w:rPr>
        <w:t>микрозаймов</w:t>
      </w:r>
      <w:proofErr w:type="spellEnd"/>
      <w:r w:rsidRPr="008F75FE">
        <w:rPr>
          <w:color w:val="2C2D2E"/>
          <w:sz w:val="28"/>
          <w:szCs w:val="28"/>
        </w:rPr>
        <w:t xml:space="preserve"> предприниматели брали на инвестиционные цели. Сферами деятельности заемщиков чаще всего являются торговля, услуги и производство (30,8%, 28% и 15,2% общего объема </w:t>
      </w:r>
      <w:proofErr w:type="spellStart"/>
      <w:r w:rsidRPr="008F75FE">
        <w:rPr>
          <w:color w:val="2C2D2E"/>
          <w:sz w:val="28"/>
          <w:szCs w:val="28"/>
        </w:rPr>
        <w:t>микрозаймов</w:t>
      </w:r>
      <w:proofErr w:type="spellEnd"/>
      <w:r w:rsidRPr="008F75FE">
        <w:rPr>
          <w:color w:val="2C2D2E"/>
          <w:sz w:val="28"/>
          <w:szCs w:val="28"/>
        </w:rPr>
        <w:t>)», — добавил Александр Исаевич.</w:t>
      </w:r>
    </w:p>
    <w:p w:rsidR="00A21984" w:rsidRDefault="00A21984"/>
    <w:sectPr w:rsidR="00A21984" w:rsidSect="00A2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5FE"/>
    <w:rsid w:val="008F75FE"/>
    <w:rsid w:val="00A2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>Organization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2024-07-03T09:39:00Z</dcterms:created>
  <dcterms:modified xsi:type="dcterms:W3CDTF">2024-07-03T09:42:00Z</dcterms:modified>
</cp:coreProperties>
</file>